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73592" w14:textId="77777777" w:rsidR="008F2D3C" w:rsidRDefault="008F2D3C" w:rsidP="008F2D3C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</w:rPr>
      </w:pPr>
      <w:r w:rsidRPr="00B26017">
        <w:rPr>
          <w:rFonts w:ascii="Times New Roman" w:hAnsi="Times New Roman"/>
          <w:b/>
          <w:bCs/>
        </w:rPr>
        <w:t>Сможете учесть больше расходов. Коротко о других изменениях в работе</w:t>
      </w:r>
    </w:p>
    <w:p w14:paraId="478EEB3E" w14:textId="77777777" w:rsidR="008F2D3C" w:rsidRPr="00B26017" w:rsidRDefault="008F2D3C" w:rsidP="008F2D3C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</w:rPr>
      </w:pP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0"/>
        <w:gridCol w:w="7616"/>
      </w:tblGrid>
      <w:tr w:rsidR="008F2D3C" w:rsidRPr="00A811B3" w14:paraId="3B0561FB" w14:textId="77777777" w:rsidTr="00145004">
        <w:trPr>
          <w:tblHeader/>
        </w:trPr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vAlign w:val="bottom"/>
            <w:hideMark/>
          </w:tcPr>
          <w:p w14:paraId="50E3951F" w14:textId="77777777" w:rsidR="008F2D3C" w:rsidRPr="00A811B3" w:rsidRDefault="008F2D3C" w:rsidP="0014500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A811B3">
              <w:rPr>
                <w:rFonts w:ascii="Times New Roman" w:hAnsi="Times New Roman"/>
                <w:b/>
                <w:bCs/>
              </w:rPr>
              <w:t>Для кого</w:t>
            </w:r>
          </w:p>
        </w:tc>
        <w:tc>
          <w:tcPr>
            <w:tcW w:w="7616" w:type="dxa"/>
            <w:tcMar>
              <w:top w:w="105" w:type="dxa"/>
              <w:left w:w="0" w:type="dxa"/>
              <w:bottom w:w="105" w:type="dxa"/>
              <w:right w:w="525" w:type="dxa"/>
            </w:tcMar>
            <w:vAlign w:val="bottom"/>
            <w:hideMark/>
          </w:tcPr>
          <w:p w14:paraId="45DC99CF" w14:textId="77777777" w:rsidR="008F2D3C" w:rsidRPr="00A811B3" w:rsidRDefault="008F2D3C" w:rsidP="0014500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A811B3">
              <w:rPr>
                <w:rFonts w:ascii="Times New Roman" w:hAnsi="Times New Roman"/>
                <w:b/>
                <w:bCs/>
              </w:rPr>
              <w:t>Что изменилось</w:t>
            </w:r>
          </w:p>
        </w:tc>
      </w:tr>
      <w:tr w:rsidR="008F2D3C" w:rsidRPr="00A811B3" w14:paraId="4156CEEE" w14:textId="77777777" w:rsidTr="00145004"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588CB479" w14:textId="77777777" w:rsidR="008F2D3C" w:rsidRPr="00A811B3" w:rsidRDefault="008F2D3C" w:rsidP="0014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</w:rPr>
              <w:t>Для всех компаний</w:t>
            </w:r>
          </w:p>
        </w:tc>
        <w:tc>
          <w:tcPr>
            <w:tcW w:w="7616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28F45B14" w14:textId="77777777" w:rsidR="008F2D3C" w:rsidRPr="00A811B3" w:rsidRDefault="008F2D3C" w:rsidP="0014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</w:rPr>
              <w:t>Компания не обязана оплачивать обеденный перерыв, если сотрудник обедает на рабочем месте, но вправе отсутствовать во время перерыва (ответ на вопрос от 03.09.2025 № 228797→онлайнинспекция.рф)</w:t>
            </w:r>
          </w:p>
        </w:tc>
      </w:tr>
      <w:tr w:rsidR="008F2D3C" w:rsidRPr="00A811B3" w14:paraId="404C9800" w14:textId="77777777" w:rsidTr="00145004"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3A4D50EF" w14:textId="77777777" w:rsidR="008F2D3C" w:rsidRPr="00A811B3" w:rsidRDefault="008F2D3C" w:rsidP="0014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</w:rPr>
              <w:t> </w:t>
            </w:r>
          </w:p>
        </w:tc>
        <w:tc>
          <w:tcPr>
            <w:tcW w:w="7616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4326BDCF" w14:textId="77777777" w:rsidR="008F2D3C" w:rsidRPr="00A811B3" w:rsidRDefault="008F2D3C" w:rsidP="0014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</w:rPr>
              <w:t>Перечень российского высокотехнологичного оборудования обновили. С 1 января 2026 года можно применять повышающий коэффициент 2 процента к расходам на 14 новых позиций техники. Например, в обновленный перечень попали беспилотные авиационные системы различных типов, а также оборудование для топливно-энергетического комплекса и горных машин (распоряжение Правительства от 02.09.2025 № 2426-р)</w:t>
            </w:r>
          </w:p>
        </w:tc>
      </w:tr>
      <w:tr w:rsidR="008F2D3C" w:rsidRPr="00A811B3" w14:paraId="38B06EFC" w14:textId="77777777" w:rsidTr="00145004"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556FFDC2" w14:textId="77777777" w:rsidR="008F2D3C" w:rsidRPr="00A811B3" w:rsidRDefault="008F2D3C" w:rsidP="0014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</w:rPr>
              <w:t> </w:t>
            </w:r>
          </w:p>
        </w:tc>
        <w:tc>
          <w:tcPr>
            <w:tcW w:w="7616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4466D970" w14:textId="77777777" w:rsidR="008F2D3C" w:rsidRPr="00A811B3" w:rsidRDefault="008F2D3C" w:rsidP="0014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</w:rPr>
              <w:t>Вы вправе сразу считать НДС на ставке 7 процентов, как только превысили лимит 60 млн руб. на упрощенке. Дожидаться, пока доходы достигнут лимита в 250 млн руб., не обязательно (письмо Минфина от 22.07.2025</w:t>
            </w:r>
            <w:r w:rsidRPr="00A811B3">
              <w:rPr>
                <w:rFonts w:ascii="Times New Roman" w:hAnsi="Times New Roman"/>
              </w:rPr>
              <w:br/>
              <w:t>№ 03-07-11/70950). А иногда разрешено миксовать пониженную ставку НДС с общей — </w:t>
            </w:r>
            <w:hyperlink r:id="rId4" w:tgtFrame="_blank" w:history="1">
              <w:r w:rsidRPr="00A811B3">
                <w:rPr>
                  <w:rStyle w:val="a3"/>
                  <w:rFonts w:ascii="Times New Roman" w:hAnsi="Times New Roman"/>
                </w:rPr>
                <w:t>смотрите, в каких случаях</w:t>
              </w:r>
            </w:hyperlink>
          </w:p>
        </w:tc>
      </w:tr>
      <w:tr w:rsidR="008F2D3C" w:rsidRPr="00A811B3" w14:paraId="2F4A521F" w14:textId="77777777" w:rsidTr="00145004"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639E9675" w14:textId="77777777" w:rsidR="008F2D3C" w:rsidRPr="00A811B3" w:rsidRDefault="008F2D3C" w:rsidP="0014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</w:rPr>
              <w:t> </w:t>
            </w:r>
          </w:p>
        </w:tc>
        <w:tc>
          <w:tcPr>
            <w:tcW w:w="7616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55FEE955" w14:textId="77777777" w:rsidR="008F2D3C" w:rsidRPr="00A811B3" w:rsidRDefault="008F2D3C" w:rsidP="0014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</w:rPr>
              <w:t>Появилась еще одна возможность защититься от мошенников. С 1 сентября банки запустили сервис «второй руки». Теперь можно назначить доверенное лицо, без согласия которого перевод денег со счета доверителя будет невозможен. В первую очередь это убережет от мошенников пожилых людей и усилит родительский контроль за переводами детей и подростков (информация ЦБ от 25.08.2025→cbr.ru)</w:t>
            </w:r>
          </w:p>
        </w:tc>
      </w:tr>
      <w:tr w:rsidR="008F2D3C" w:rsidRPr="00A811B3" w14:paraId="7411D2D1" w14:textId="77777777" w:rsidTr="00145004"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513D4CD9" w14:textId="77777777" w:rsidR="008F2D3C" w:rsidRPr="00A811B3" w:rsidRDefault="008F2D3C" w:rsidP="0014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</w:rPr>
              <w:t> </w:t>
            </w:r>
          </w:p>
        </w:tc>
        <w:tc>
          <w:tcPr>
            <w:tcW w:w="7616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37B9F5A7" w14:textId="77777777" w:rsidR="008F2D3C" w:rsidRPr="00A811B3" w:rsidRDefault="008F2D3C" w:rsidP="0014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</w:rPr>
              <w:t>Сотрудник — единственный родитель ребенка вправе получить двойной детский вычет. Статус единственного родителя достаточно подтвердить справкой из ЗАГСа об отсутствии регистрации брака и, например, свидетельством о рождении ребенка с прочерком в графе «Отец». Также второй родитель вправе отказаться от вычета в </w:t>
            </w:r>
            <w:proofErr w:type="spellStart"/>
            <w:r w:rsidRPr="00A811B3">
              <w:rPr>
                <w:rFonts w:ascii="Times New Roman" w:hAnsi="Times New Roman"/>
              </w:rPr>
              <w:t>пользупервого</w:t>
            </w:r>
            <w:proofErr w:type="spellEnd"/>
            <w:r w:rsidRPr="00A811B3">
              <w:rPr>
                <w:rFonts w:ascii="Times New Roman" w:hAnsi="Times New Roman"/>
              </w:rPr>
              <w:t>, но при условии, что первый родитель обеспечивает ребенка (информация УФНС по Камчатскому краю от 10.09.2025→nalog.gov.ru)</w:t>
            </w:r>
          </w:p>
        </w:tc>
      </w:tr>
      <w:tr w:rsidR="008F2D3C" w:rsidRPr="00A811B3" w14:paraId="02728B38" w14:textId="77777777" w:rsidTr="00145004"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6AD1A33E" w14:textId="77777777" w:rsidR="008F2D3C" w:rsidRPr="00A811B3" w:rsidRDefault="008F2D3C" w:rsidP="0014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</w:rPr>
              <w:t> </w:t>
            </w:r>
          </w:p>
        </w:tc>
        <w:tc>
          <w:tcPr>
            <w:tcW w:w="7616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07708387" w14:textId="77777777" w:rsidR="008F2D3C" w:rsidRPr="00A811B3" w:rsidRDefault="008F2D3C" w:rsidP="0014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</w:rPr>
              <w:t>Сотрудник, который впервые обучается по программам среднего профессионального образования, например в колледже, но уже имеет высшее, вправе взять оплачиваемый учебный отпуск. Работодатель не должен этому препятствовать (ответ на вопрос от 26.08.2025 № 228300→онлайнинспекция.рф)</w:t>
            </w:r>
          </w:p>
        </w:tc>
      </w:tr>
      <w:tr w:rsidR="008F2D3C" w:rsidRPr="00A811B3" w14:paraId="1E00A59D" w14:textId="77777777" w:rsidTr="00145004">
        <w:tc>
          <w:tcPr>
            <w:tcW w:w="0" w:type="auto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7F538728" w14:textId="77777777" w:rsidR="008F2D3C" w:rsidRPr="00A811B3" w:rsidRDefault="008F2D3C" w:rsidP="0014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</w:rPr>
              <w:t> </w:t>
            </w:r>
          </w:p>
        </w:tc>
        <w:tc>
          <w:tcPr>
            <w:tcW w:w="7616" w:type="dxa"/>
            <w:tcMar>
              <w:top w:w="105" w:type="dxa"/>
              <w:left w:w="0" w:type="dxa"/>
              <w:bottom w:w="105" w:type="dxa"/>
              <w:right w:w="525" w:type="dxa"/>
            </w:tcMar>
            <w:hideMark/>
          </w:tcPr>
          <w:p w14:paraId="427502FE" w14:textId="77777777" w:rsidR="008F2D3C" w:rsidRPr="00A811B3" w:rsidRDefault="008F2D3C" w:rsidP="00145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1B3">
              <w:rPr>
                <w:rFonts w:ascii="Times New Roman" w:hAnsi="Times New Roman"/>
              </w:rPr>
              <w:t>Налоговики не примут декларацию, если отправите ее с помощью сервиса Почты России «Электронные заказные письма». Такой способ отправки деклараций не предусмотрен в законодательстве (</w:t>
            </w:r>
            <w:hyperlink r:id="rId5" w:tgtFrame="_blank" w:history="1">
              <w:r w:rsidRPr="00A811B3">
                <w:rPr>
                  <w:rStyle w:val="a3"/>
                  <w:rFonts w:ascii="Times New Roman" w:hAnsi="Times New Roman"/>
                </w:rPr>
                <w:t>письмо ФНС от 03.09.2025 № АБ-4-19/8039</w:t>
              </w:r>
            </w:hyperlink>
            <w:r w:rsidRPr="00A811B3">
              <w:rPr>
                <w:rFonts w:ascii="Times New Roman" w:hAnsi="Times New Roman"/>
              </w:rPr>
              <w:t>)</w:t>
            </w:r>
          </w:p>
        </w:tc>
      </w:tr>
    </w:tbl>
    <w:p w14:paraId="19DE3BA0" w14:textId="77777777" w:rsidR="008F2D3C" w:rsidRPr="00B26017" w:rsidRDefault="008F2D3C" w:rsidP="008F2D3C">
      <w:pPr>
        <w:spacing w:after="0" w:line="240" w:lineRule="auto"/>
        <w:jc w:val="both"/>
        <w:rPr>
          <w:rFonts w:ascii="Times New Roman" w:hAnsi="Times New Roman"/>
        </w:rPr>
      </w:pPr>
    </w:p>
    <w:p w14:paraId="1BEAA22B" w14:textId="5CE65FB6" w:rsidR="000C47A4" w:rsidRDefault="008F2D3C" w:rsidP="00DF0E12">
      <w:pPr>
        <w:spacing w:after="0" w:line="240" w:lineRule="auto"/>
        <w:ind w:firstLine="709"/>
        <w:jc w:val="right"/>
      </w:pPr>
      <w:r>
        <w:rPr>
          <w:rFonts w:ascii="Times New Roman" w:hAnsi="Times New Roman"/>
        </w:rPr>
        <w:t xml:space="preserve">Журнал «Главбух» №19, 2025 </w:t>
      </w:r>
    </w:p>
    <w:sectPr w:rsidR="000C47A4" w:rsidSect="000C4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2D3C"/>
    <w:rsid w:val="000C47A4"/>
    <w:rsid w:val="008F2D3C"/>
    <w:rsid w:val="00B71F9E"/>
    <w:rsid w:val="00DF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915DC"/>
  <w15:docId w15:val="{AF528CD3-BBBD-413A-88B0-C4B87B4EC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2D3C"/>
    <w:pPr>
      <w:spacing w:after="160" w:line="278" w:lineRule="auto"/>
    </w:pPr>
    <w:rPr>
      <w:rFonts w:ascii="Calibri" w:eastAsia="Calibri" w:hAnsi="Calibri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F2D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.glavbukh.ru/npd-doc?npmid=99&amp;npid=1313898817" TargetMode="External"/><Relationship Id="rId4" Type="http://schemas.openxmlformats.org/officeDocument/2006/relationships/hyperlink" Target="https://e.glavbukh.ru/11549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377</Words>
  <Characters>2151</Characters>
  <Application>Microsoft Office Word</Application>
  <DocSecurity>0</DocSecurity>
  <Lines>17</Lines>
  <Paragraphs>5</Paragraphs>
  <ScaleCrop>false</ScaleCrop>
  <Company>Grizli777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Pozdnyakova</dc:creator>
  <cp:lastModifiedBy>Екатерина Хомякова</cp:lastModifiedBy>
  <cp:revision>2</cp:revision>
  <dcterms:created xsi:type="dcterms:W3CDTF">2025-10-13T13:12:00Z</dcterms:created>
  <dcterms:modified xsi:type="dcterms:W3CDTF">2025-10-30T06:56:00Z</dcterms:modified>
</cp:coreProperties>
</file>